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091B2097"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EDB1C"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bookmarkStart w:id="0" w:name="_GoBack"/>
      <w:bookmarkEnd w:id="0"/>
      <w:r w:rsidR="00121786" w:rsidRPr="00EA694C">
        <w:rPr>
          <w:sz w:val="44"/>
        </w:rPr>
        <w:t>Meeting Summary</w:t>
      </w:r>
    </w:p>
    <w:p w14:paraId="6D6B7AAC" w14:textId="072F34C9" w:rsidR="0006721C" w:rsidRDefault="00495C6C" w:rsidP="008E533F">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performance measures, shared progress on implementation strategies including challenges encountered, and discussed potential topics for the upcoming stakeholder summit.  </w:t>
      </w:r>
    </w:p>
    <w:p w14:paraId="2A7EC9CE" w14:textId="41BD3798" w:rsidR="0006721C" w:rsidRDefault="0006721C" w:rsidP="008E533F">
      <w:r>
        <w:t xml:space="preserve">The following participants attended the listening session for the group of </w:t>
      </w:r>
      <w:r w:rsidR="0027796F">
        <w:t>county level agencies in Palm Beach County</w:t>
      </w:r>
      <w:r>
        <w:t xml:space="preserve"> on October </w:t>
      </w:r>
      <w:r w:rsidR="0027796F">
        <w:t>1</w:t>
      </w:r>
      <w:r>
        <w:t>3, 2016:</w:t>
      </w:r>
    </w:p>
    <w:p w14:paraId="273A00AD" w14:textId="513A510D" w:rsidR="00E348DE" w:rsidRDefault="00754D3D" w:rsidP="00E348DE">
      <w:pPr>
        <w:pStyle w:val="ListParagraph"/>
        <w:numPr>
          <w:ilvl w:val="0"/>
          <w:numId w:val="12"/>
        </w:numPr>
      </w:pPr>
      <w:r>
        <w:t>K</w:t>
      </w:r>
      <w:r w:rsidR="0027796F">
        <w:t>h</w:t>
      </w:r>
      <w:r>
        <w:t>urs</w:t>
      </w:r>
      <w:r w:rsidR="004C5523">
        <w:t>h</w:t>
      </w:r>
      <w:r>
        <w:t xml:space="preserve">id </w:t>
      </w:r>
      <w:r w:rsidR="0027796F">
        <w:t>Mohyuddin</w:t>
      </w:r>
      <w:r>
        <w:t>, Palm Beach County</w:t>
      </w:r>
    </w:p>
    <w:p w14:paraId="17636EF9" w14:textId="4D2121D0" w:rsidR="00754D3D" w:rsidRDefault="00754D3D" w:rsidP="00063DC6">
      <w:pPr>
        <w:pStyle w:val="ListParagraph"/>
        <w:numPr>
          <w:ilvl w:val="0"/>
          <w:numId w:val="12"/>
        </w:numPr>
      </w:pPr>
      <w:r>
        <w:t xml:space="preserve">Jorge </w:t>
      </w:r>
      <w:r w:rsidR="0027796F" w:rsidRPr="0027796F">
        <w:t>Perez</w:t>
      </w:r>
      <w:r w:rsidRPr="0027796F">
        <w:t>, Palm</w:t>
      </w:r>
      <w:r>
        <w:t xml:space="preserve"> Beach County</w:t>
      </w:r>
    </w:p>
    <w:p w14:paraId="1F1D8D7A" w14:textId="28BA2CDD" w:rsidR="00754D3D" w:rsidRDefault="00754D3D" w:rsidP="00E348DE">
      <w:pPr>
        <w:pStyle w:val="ListParagraph"/>
        <w:numPr>
          <w:ilvl w:val="0"/>
          <w:numId w:val="12"/>
        </w:numPr>
      </w:pPr>
      <w:r>
        <w:t>Fred Stubbs, Palm Tran</w:t>
      </w:r>
    </w:p>
    <w:p w14:paraId="3AC6B13A" w14:textId="77777777" w:rsidR="00754D3D" w:rsidRDefault="00754D3D" w:rsidP="00E348DE">
      <w:pPr>
        <w:pStyle w:val="ListParagraph"/>
        <w:numPr>
          <w:ilvl w:val="0"/>
          <w:numId w:val="12"/>
        </w:numPr>
      </w:pPr>
      <w:r>
        <w:t xml:space="preserve">Nick Uhren, Palm Beach MPO </w:t>
      </w:r>
    </w:p>
    <w:p w14:paraId="254E9E04" w14:textId="77777777" w:rsidR="00BF2967" w:rsidRDefault="00754D3D" w:rsidP="00BF2967">
      <w:pPr>
        <w:pStyle w:val="ListParagraph"/>
        <w:numPr>
          <w:ilvl w:val="0"/>
          <w:numId w:val="13"/>
        </w:numPr>
      </w:pPr>
      <w:r>
        <w:t>Kevin Fischer, Palm Beach MPO</w:t>
      </w:r>
      <w:r w:rsidR="00BF2967" w:rsidRPr="00BF2967">
        <w:t xml:space="preserve"> </w:t>
      </w:r>
    </w:p>
    <w:p w14:paraId="22C79FB0" w14:textId="19DF0AB5" w:rsidR="00BF2967" w:rsidRDefault="00BF2967" w:rsidP="00302D10">
      <w:pPr>
        <w:pStyle w:val="ListParagraph"/>
        <w:numPr>
          <w:ilvl w:val="0"/>
          <w:numId w:val="13"/>
        </w:numPr>
        <w:jc w:val="left"/>
      </w:pPr>
      <w:r>
        <w:t xml:space="preserve">John Arrieta, </w:t>
      </w:r>
      <w:r w:rsidR="004C5523">
        <w:t>AECOM (</w:t>
      </w:r>
      <w:r w:rsidR="00443704">
        <w:t>Palm Beach I-95 Managed Lanes</w:t>
      </w:r>
      <w:r w:rsidR="00063DC6">
        <w:t xml:space="preserve"> Master Plan project team, </w:t>
      </w:r>
      <w:r w:rsidR="00443704">
        <w:t xml:space="preserve">for </w:t>
      </w:r>
      <w:r w:rsidR="004C5523">
        <w:t>FDOT District 4)</w:t>
      </w:r>
    </w:p>
    <w:p w14:paraId="3B415F66" w14:textId="2E225566" w:rsidR="0006721C" w:rsidRDefault="0006721C" w:rsidP="0006721C">
      <w:r>
        <w:t>Facilitators and FDOT District Four staff included:</w:t>
      </w:r>
    </w:p>
    <w:p w14:paraId="7632E40C" w14:textId="58EE05F8" w:rsidR="0006721C" w:rsidRDefault="0006721C" w:rsidP="0006721C">
      <w:pPr>
        <w:pStyle w:val="ListParagraph"/>
        <w:numPr>
          <w:ilvl w:val="0"/>
          <w:numId w:val="13"/>
        </w:numPr>
      </w:pPr>
      <w:r>
        <w:t>Lois Bush, FDOT District Four</w:t>
      </w:r>
    </w:p>
    <w:p w14:paraId="3E67DD53" w14:textId="1F1C6350" w:rsidR="0006721C" w:rsidRDefault="0006721C" w:rsidP="0006721C">
      <w:pPr>
        <w:pStyle w:val="ListParagraph"/>
        <w:numPr>
          <w:ilvl w:val="0"/>
          <w:numId w:val="13"/>
        </w:numPr>
      </w:pPr>
      <w:r>
        <w:t>Jessica Dimmick, Renaissance Planning</w:t>
      </w:r>
    </w:p>
    <w:p w14:paraId="0422CCAC" w14:textId="33E4AF78" w:rsidR="00E348DE" w:rsidRDefault="0006721C" w:rsidP="0006721C">
      <w:pPr>
        <w:pStyle w:val="ListParagraph"/>
        <w:numPr>
          <w:ilvl w:val="0"/>
          <w:numId w:val="13"/>
        </w:numPr>
      </w:pPr>
      <w:r>
        <w:t>Shane Laakso, Renaissance Planning</w:t>
      </w:r>
    </w:p>
    <w:p w14:paraId="4D0F7500" w14:textId="547D7E84" w:rsidR="0006721C" w:rsidRDefault="0006721C" w:rsidP="008E533F">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3F0366FF" w:rsidR="0006721C" w:rsidRDefault="0006721C" w:rsidP="008E533F">
      <w:r>
        <w:t xml:space="preserve">The participants reviewed the designated facility types and place types in the aspirational future vision map, and their respective functions.  Facilitators asked the participants if this vision map still reflected their community’s or organization’s future land use and transportation vision.  </w:t>
      </w:r>
    </w:p>
    <w:p w14:paraId="5A7A4572" w14:textId="6A24A13D" w:rsidR="008962CC" w:rsidRDefault="008962CC" w:rsidP="008E533F">
      <w:r>
        <w:t xml:space="preserve">Yamato Road, Clint Moore Road, and Camino </w:t>
      </w:r>
      <w:r w:rsidR="00BB6742">
        <w:t>Real</w:t>
      </w:r>
      <w:r>
        <w:t xml:space="preserve"> are </w:t>
      </w:r>
      <w:r w:rsidR="00063DC6">
        <w:t xml:space="preserve">currently </w:t>
      </w:r>
      <w:r w:rsidR="00BB6742">
        <w:t xml:space="preserve">designated </w:t>
      </w:r>
      <w:r w:rsidR="00063DC6">
        <w:t xml:space="preserve">as </w:t>
      </w:r>
      <w:r w:rsidR="00BB6742">
        <w:t>Hybrid facilities. These roads serve high-tech jobs that are located at the east side of the corridor. They also serve primarily residential uses west of Powerline Road.</w:t>
      </w:r>
      <w:r w:rsidR="00063DC6">
        <w:t xml:space="preserve"> Palm Beach County staff asked that the project team consider these characteristics to determine whether the Hybrid facility designation is still appropriate. </w:t>
      </w:r>
    </w:p>
    <w:p w14:paraId="33D81FF8" w14:textId="7234F9F6" w:rsidR="00BB6742" w:rsidRDefault="00BB6742" w:rsidP="008E533F">
      <w:r>
        <w:t xml:space="preserve">Participants </w:t>
      </w:r>
      <w:r w:rsidR="002274E8">
        <w:t xml:space="preserve">indicated that </w:t>
      </w:r>
      <w:r w:rsidR="000640F8">
        <w:t>Palmetto Park Road</w:t>
      </w:r>
      <w:r w:rsidR="002274E8">
        <w:t>, which is a major east-west route connecting Boca’s Downtown, I-95</w:t>
      </w:r>
      <w:r w:rsidR="007E0F68">
        <w:t>, the Turnpike, and SR7</w:t>
      </w:r>
      <w:r w:rsidR="002274E8">
        <w:t>,</w:t>
      </w:r>
      <w:r w:rsidR="00063DC6">
        <w:t xml:space="preserve"> should be designated as a Primary Multimodal</w:t>
      </w:r>
      <w:r w:rsidR="002274E8">
        <w:t xml:space="preserve"> </w:t>
      </w:r>
      <w:r w:rsidR="002274E8">
        <w:lastRenderedPageBreak/>
        <w:t>facility</w:t>
      </w:r>
      <w:r w:rsidR="007E0F68">
        <w:t xml:space="preserve">, although it does </w:t>
      </w:r>
      <w:r w:rsidR="000640F8">
        <w:t xml:space="preserve">serve businesses </w:t>
      </w:r>
      <w:r w:rsidR="007E0F68">
        <w:t>to</w:t>
      </w:r>
      <w:r w:rsidR="000640F8">
        <w:t xml:space="preserve"> the east and commerce west of I-95.</w:t>
      </w:r>
      <w:r w:rsidR="00063DC6">
        <w:t xml:space="preserve">  </w:t>
      </w:r>
      <w:r w:rsidR="007E0F68">
        <w:t xml:space="preserve">Yamato </w:t>
      </w:r>
      <w:r w:rsidR="00302D10">
        <w:t xml:space="preserve">Road </w:t>
      </w:r>
      <w:r w:rsidR="007E0F68">
        <w:t>provides access to high-tech jobs to the east of I-95.</w:t>
      </w:r>
    </w:p>
    <w:p w14:paraId="68731EB1" w14:textId="1829EF2F" w:rsidR="000640F8" w:rsidRDefault="000640F8" w:rsidP="008E533F">
      <w:r>
        <w:t xml:space="preserve">State Road 7 is planned to serve a multimodal function. A study of State Road 7 reviewed opportunities for bus rapid transit along the corridor. </w:t>
      </w:r>
    </w:p>
    <w:p w14:paraId="25ED4EDA" w14:textId="386A20D4" w:rsidR="008962CC" w:rsidRDefault="008962CC" w:rsidP="008E533F">
      <w:r>
        <w:t>The Boca Airport should be shown on the map.</w:t>
      </w:r>
    </w:p>
    <w:p w14:paraId="0A202C49" w14:textId="7184EB4B" w:rsidR="008962CC" w:rsidRDefault="00BF2967" w:rsidP="008E533F">
      <w:r>
        <w:t>Participants noted that the City of Boca</w:t>
      </w:r>
      <w:r w:rsidR="00443704">
        <w:t xml:space="preserve"> Raton</w:t>
      </w:r>
      <w:r>
        <w:t xml:space="preserve"> has done a good job of building </w:t>
      </w:r>
      <w:r w:rsidR="00D910DA">
        <w:t xml:space="preserve">multimodal </w:t>
      </w:r>
      <w:r>
        <w:t xml:space="preserve">centers. Participants asked what characteristics differentiate a </w:t>
      </w:r>
      <w:r w:rsidR="00D37A79">
        <w:t>M</w:t>
      </w:r>
      <w:r w:rsidR="00D910DA">
        <w:t xml:space="preserve">ultimodal </w:t>
      </w:r>
      <w:r w:rsidR="00D37A79">
        <w:t>N</w:t>
      </w:r>
      <w:r>
        <w:t xml:space="preserve">ode from a </w:t>
      </w:r>
      <w:r w:rsidR="00D37A79">
        <w:t>M</w:t>
      </w:r>
      <w:r w:rsidR="00D910DA">
        <w:t xml:space="preserve">ultimodal </w:t>
      </w:r>
      <w:r w:rsidR="00D37A79">
        <w:t>District</w:t>
      </w:r>
      <w:r w:rsidR="00D910DA">
        <w:t>, and facilitators clarified the difference is primarily in intensity</w:t>
      </w:r>
      <w:r>
        <w:t>.</w:t>
      </w:r>
      <w:r w:rsidR="00D910DA">
        <w:t xml:space="preserve">  Multimodal </w:t>
      </w:r>
      <w:r w:rsidR="00D37A79">
        <w:t>N</w:t>
      </w:r>
      <w:r w:rsidR="00D910DA">
        <w:t>odes have the highest intensity of all the place types, and are appropriate for transit-oriented development that supports ridership for premium transit investments.</w:t>
      </w:r>
    </w:p>
    <w:p w14:paraId="7B837070" w14:textId="2AD462EA" w:rsidR="00361FB2" w:rsidRDefault="00361FB2" w:rsidP="00361FB2">
      <w:pPr>
        <w:pStyle w:val="Heading1"/>
      </w:pPr>
      <w:r>
        <w:t>Performance Assessment</w:t>
      </w:r>
    </w:p>
    <w:p w14:paraId="7C7D767D" w14:textId="28BBFE7A" w:rsidR="00361FB2" w:rsidRDefault="00361FB2" w:rsidP="008E533F">
      <w:r>
        <w:t xml:space="preserve">Participants </w:t>
      </w:r>
      <w:r w:rsidR="00F122EF">
        <w:t>provided the following comments and discussion</w:t>
      </w:r>
      <w:r>
        <w:t xml:space="preserve"> </w:t>
      </w:r>
      <w:r w:rsidR="00F122EF">
        <w:t xml:space="preserve">points </w:t>
      </w:r>
      <w:r>
        <w:t>related to the performance assessment baseline and update</w:t>
      </w:r>
      <w:r w:rsidR="00F122EF">
        <w:t xml:space="preserve"> results</w:t>
      </w:r>
      <w:r>
        <w:t>:</w:t>
      </w:r>
    </w:p>
    <w:p w14:paraId="076F407F" w14:textId="0D46D7C9" w:rsidR="00BF2967" w:rsidRDefault="00BF2967" w:rsidP="00302D10">
      <w:pPr>
        <w:pStyle w:val="ListParagraph"/>
        <w:numPr>
          <w:ilvl w:val="0"/>
          <w:numId w:val="22"/>
        </w:numPr>
        <w:ind w:left="720"/>
        <w:jc w:val="left"/>
      </w:pPr>
      <w:r>
        <w:t xml:space="preserve">Participants discussed sidewalk and bike lane coverage. The drastic change in this measure occurred when </w:t>
      </w:r>
      <w:r w:rsidR="004C5523">
        <w:t xml:space="preserve">the Palm Beach MPO provided </w:t>
      </w:r>
      <w:r>
        <w:t>new data.</w:t>
      </w:r>
    </w:p>
    <w:p w14:paraId="3F9047EC" w14:textId="5F68BDA7" w:rsidR="00BF2967" w:rsidRDefault="00BF2967" w:rsidP="00302D10">
      <w:pPr>
        <w:pStyle w:val="ListParagraph"/>
        <w:numPr>
          <w:ilvl w:val="0"/>
          <w:numId w:val="22"/>
        </w:numPr>
        <w:ind w:left="720"/>
        <w:jc w:val="left"/>
      </w:pPr>
      <w:r>
        <w:t xml:space="preserve">Participants noted that numerous colleges </w:t>
      </w:r>
      <w:r w:rsidR="00D910DA">
        <w:t>are located</w:t>
      </w:r>
      <w:r>
        <w:t xml:space="preserve"> in the study area</w:t>
      </w:r>
      <w:r w:rsidR="00D910DA">
        <w:t>, and student populations may not be captured in the jobs and population density measures</w:t>
      </w:r>
      <w:r>
        <w:t>. A performance measure related to student commuting could be investigated further.</w:t>
      </w:r>
    </w:p>
    <w:p w14:paraId="582F1EDD" w14:textId="1941FC43" w:rsidR="00BF2967" w:rsidRDefault="00252D7F" w:rsidP="00302D10">
      <w:pPr>
        <w:pStyle w:val="ListParagraph"/>
        <w:numPr>
          <w:ilvl w:val="0"/>
          <w:numId w:val="22"/>
        </w:numPr>
        <w:ind w:left="720"/>
        <w:jc w:val="left"/>
      </w:pPr>
      <w:r>
        <w:t>Participants confirmed the value in measuring property values.</w:t>
      </w:r>
    </w:p>
    <w:p w14:paraId="251B3B22" w14:textId="6417665B" w:rsidR="00F122EF" w:rsidRDefault="00F122EF" w:rsidP="00F122EF">
      <w:pPr>
        <w:pStyle w:val="Heading1"/>
      </w:pPr>
      <w:r>
        <w:t>Implementation Strategies and Examples</w:t>
      </w:r>
    </w:p>
    <w:p w14:paraId="20B84F36" w14:textId="01EE1E17" w:rsidR="00F122EF" w:rsidRDefault="00F122EF" w:rsidP="008E533F">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revise their implementation examples from 2013 to provide a status update and list new examples in preparation for the October 24 Stakeholder Summit.</w:t>
      </w:r>
    </w:p>
    <w:p w14:paraId="32281821" w14:textId="6EF04D87" w:rsidR="004E0A89" w:rsidRDefault="009768FA" w:rsidP="004E0A89">
      <w:pPr>
        <w:pStyle w:val="Heading2"/>
      </w:pPr>
      <w:r>
        <w:t>Palm Tran</w:t>
      </w:r>
    </w:p>
    <w:p w14:paraId="235C22EC" w14:textId="311D1430" w:rsidR="00231F7A" w:rsidRDefault="00231F7A" w:rsidP="008E533F">
      <w:r>
        <w:t>Palm Tran’s most significant initiative is a system redesign</w:t>
      </w:r>
      <w:r w:rsidR="009818B3">
        <w:t xml:space="preserve"> called Route Performance Maximization</w:t>
      </w:r>
      <w:r>
        <w:t xml:space="preserve">, that will investigate how to expand the span of service and the frequency of routes. Palm Tran had Jarrett Walker, transit consultant and author of the book </w:t>
      </w:r>
      <w:r>
        <w:rPr>
          <w:i/>
        </w:rPr>
        <w:t>Human Transit</w:t>
      </w:r>
      <w:r>
        <w:t xml:space="preserve">, </w:t>
      </w:r>
      <w:r w:rsidR="0036499C">
        <w:t xml:space="preserve">participate in the kickoff and early stages of </w:t>
      </w:r>
      <w:r>
        <w:t xml:space="preserve">the system redesign. </w:t>
      </w:r>
      <w:r w:rsidR="009818B3">
        <w:t xml:space="preserve">It is anticipated that this project </w:t>
      </w:r>
      <w:r w:rsidR="002C604F">
        <w:t xml:space="preserve">will </w:t>
      </w:r>
      <w:r w:rsidR="009818B3">
        <w:t>take 18 to 24 months to complete.</w:t>
      </w:r>
    </w:p>
    <w:p w14:paraId="00C49BFC" w14:textId="044CDF0B" w:rsidR="00985BA4" w:rsidRDefault="00985BA4" w:rsidP="008E533F">
      <w:r>
        <w:t xml:space="preserve">The agency is also updating </w:t>
      </w:r>
      <w:r w:rsidR="00D910DA">
        <w:t>its</w:t>
      </w:r>
      <w:r>
        <w:t xml:space="preserve"> Transit Development Plan and will continue to coordinate with the business community, the League of Cities, and </w:t>
      </w:r>
      <w:r w:rsidR="00443704">
        <w:t xml:space="preserve">the </w:t>
      </w:r>
      <w:r>
        <w:t>Workforce Alliance during the update process. Palm Tran will also continue interagency coordination th</w:t>
      </w:r>
      <w:r w:rsidR="00443704">
        <w:t>r</w:t>
      </w:r>
      <w:r>
        <w:t xml:space="preserve">ough the </w:t>
      </w:r>
      <w:r w:rsidR="0036499C">
        <w:t xml:space="preserve">South Florida Regional </w:t>
      </w:r>
      <w:r w:rsidR="0036499C">
        <w:lastRenderedPageBreak/>
        <w:t>Transportation Authority (SFRTA)</w:t>
      </w:r>
      <w:r>
        <w:t xml:space="preserve"> Planning Technical Advisory Committee and the Southeast Florida Transportation Council’s Regional Transportation Technical Advisory Committee.</w:t>
      </w:r>
    </w:p>
    <w:p w14:paraId="7729DB90" w14:textId="436BB8AD" w:rsidR="009818B3" w:rsidRDefault="009818B3" w:rsidP="008E533F">
      <w:r>
        <w:t xml:space="preserve">Palm Tran coordinates with FDOT and South Florida Commuter Services to provide first-mile and last-mile connections. </w:t>
      </w:r>
      <w:r w:rsidR="00E934E0">
        <w:t xml:space="preserve">FDOT has recently hired a new position – “First Mile/Last Mile Coordinator.” </w:t>
      </w:r>
      <w:r>
        <w:t>While this arrangement generally works well, Palm Tran has identified areas where service improvements could be further examined.</w:t>
      </w:r>
    </w:p>
    <w:p w14:paraId="6965916A" w14:textId="3D47D616" w:rsidR="00BC6448" w:rsidRPr="00231F7A" w:rsidRDefault="00BC6448" w:rsidP="00BC6448">
      <w:pPr>
        <w:pStyle w:val="Heading5"/>
      </w:pPr>
      <w:r>
        <w:t>Integration with Rail</w:t>
      </w:r>
    </w:p>
    <w:p w14:paraId="215397F4" w14:textId="39D2BB4B" w:rsidR="00231F7A" w:rsidRDefault="00231F7A" w:rsidP="008E533F">
      <w:r>
        <w:t xml:space="preserve">It is anticipated that the </w:t>
      </w:r>
      <w:r w:rsidR="00E934E0">
        <w:t>redesigned Palm Tran</w:t>
      </w:r>
      <w:r>
        <w:t xml:space="preserve"> system will be integrated with the Brightline station in West Palm Beach, with access either through the perimeter road or through Rosemary Avenue. </w:t>
      </w:r>
      <w:r w:rsidR="00BC6448">
        <w:t xml:space="preserve">SFRTA provides feeder service at the West Palm Beach Tri-Rail Station. Palm Tran operates buses at each of the </w:t>
      </w:r>
      <w:r w:rsidR="00AD7B8D">
        <w:t xml:space="preserve">six </w:t>
      </w:r>
      <w:r w:rsidR="00BC6448">
        <w:t xml:space="preserve">existing Tri-Rail Stations </w:t>
      </w:r>
      <w:r w:rsidR="00AD7B8D">
        <w:t xml:space="preserve">in Palm Beach County </w:t>
      </w:r>
      <w:r w:rsidR="00BC6448">
        <w:t>at 30 minute intervals.</w:t>
      </w:r>
    </w:p>
    <w:p w14:paraId="41F44889" w14:textId="17C11D11" w:rsidR="00B9748D" w:rsidRDefault="00985BA4" w:rsidP="00985BA4">
      <w:pPr>
        <w:pStyle w:val="Heading5"/>
      </w:pPr>
      <w:r>
        <w:t>Other Initiatives</w:t>
      </w:r>
    </w:p>
    <w:p w14:paraId="73FBAB55" w14:textId="2ED47436" w:rsidR="00985BA4" w:rsidRDefault="00985BA4" w:rsidP="008E533F">
      <w:r>
        <w:t xml:space="preserve">Palm Tran anticipates </w:t>
      </w:r>
      <w:r w:rsidR="002D6E2B">
        <w:t xml:space="preserve">releasing </w:t>
      </w:r>
      <w:r>
        <w:t>a Request for Proposal</w:t>
      </w:r>
      <w:r w:rsidR="002D6E2B">
        <w:t>s</w:t>
      </w:r>
      <w:r>
        <w:t xml:space="preserve"> to </w:t>
      </w:r>
      <w:r w:rsidR="002D6E2B">
        <w:t>implement t</w:t>
      </w:r>
      <w:r>
        <w:t xml:space="preserve">ransit </w:t>
      </w:r>
      <w:r w:rsidR="002D6E2B">
        <w:t>s</w:t>
      </w:r>
      <w:r>
        <w:t xml:space="preserve">ignal </w:t>
      </w:r>
      <w:r w:rsidR="002D6E2B">
        <w:t>p</w:t>
      </w:r>
      <w:r>
        <w:t xml:space="preserve">riority for Palm Tran buses within the next few months. The </w:t>
      </w:r>
      <w:r w:rsidR="0036499C">
        <w:t xml:space="preserve">County Traffic Engineering Department is </w:t>
      </w:r>
      <w:r>
        <w:t xml:space="preserve">currently </w:t>
      </w:r>
      <w:r w:rsidR="0036499C">
        <w:t>reviewing the concept</w:t>
      </w:r>
      <w:r>
        <w:t>.</w:t>
      </w:r>
    </w:p>
    <w:p w14:paraId="723CE13F" w14:textId="50DAD4A2" w:rsidR="00985BA4" w:rsidRDefault="00985BA4" w:rsidP="008E533F">
      <w:r>
        <w:t>Palm Tran is reviewing an update to its fare system by introducing mobile ticketing that is compatible with Miami-Dade Transit</w:t>
      </w:r>
      <w:r w:rsidR="00443704">
        <w:t>’s</w:t>
      </w:r>
      <w:r>
        <w:t xml:space="preserve"> and SFRTA’s existing system.  </w:t>
      </w:r>
      <w:r w:rsidR="009818B3">
        <w:t xml:space="preserve">The agency does not anticipate adopting the </w:t>
      </w:r>
      <w:r w:rsidR="00443704">
        <w:t xml:space="preserve">EASY </w:t>
      </w:r>
      <w:r w:rsidR="009818B3">
        <w:t>card.</w:t>
      </w:r>
    </w:p>
    <w:p w14:paraId="0283BF1A" w14:textId="3BA72500" w:rsidR="009818B3" w:rsidRDefault="009818B3" w:rsidP="008E533F">
      <w:r>
        <w:t>Palm Tran and the Palm Beach MPO will be partnering on a corridor study along US</w:t>
      </w:r>
      <w:r w:rsidR="002D6E2B">
        <w:t xml:space="preserve"> </w:t>
      </w:r>
      <w:r>
        <w:t>1 to evaluate the potential for premium transit</w:t>
      </w:r>
      <w:r w:rsidR="0052445E">
        <w:t xml:space="preserve"> along with corresponding amenities such as kiosks and branding. Preliminary discussions suggest that </w:t>
      </w:r>
      <w:r w:rsidR="002D6E2B">
        <w:t>a</w:t>
      </w:r>
      <w:r w:rsidR="0052445E">
        <w:t xml:space="preserve"> hub will be located at Camino Real</w:t>
      </w:r>
      <w:r w:rsidR="00443704">
        <w:t xml:space="preserve"> Road</w:t>
      </w:r>
      <w:r w:rsidR="0052445E">
        <w:t>.</w:t>
      </w:r>
      <w:r w:rsidR="0036499C">
        <w:t xml:space="preserve"> Palm Tran may also evaluate other corridors to implement premium transit in the future.</w:t>
      </w:r>
    </w:p>
    <w:p w14:paraId="1DBC01A3" w14:textId="4B7671A4" w:rsidR="0052445E" w:rsidRDefault="0052445E" w:rsidP="008E533F">
      <w:r>
        <w:t xml:space="preserve">Palm Tran reviews </w:t>
      </w:r>
      <w:r w:rsidR="002D0FE8">
        <w:t xml:space="preserve">County </w:t>
      </w:r>
      <w:r w:rsidR="0036499C">
        <w:t xml:space="preserve">development </w:t>
      </w:r>
      <w:r w:rsidR="002D0FE8">
        <w:t xml:space="preserve">applications </w:t>
      </w:r>
      <w:r w:rsidR="0036499C">
        <w:t xml:space="preserve">and </w:t>
      </w:r>
      <w:r>
        <w:t>applies transit related conditions when appropriate</w:t>
      </w:r>
      <w:r w:rsidR="002D6E2B">
        <w:t>, such as</w:t>
      </w:r>
      <w:r>
        <w:t xml:space="preserve"> easements for bus pads. Palm Tran requires a bus bay every half-mile and a bus stop every quarter mile.</w:t>
      </w:r>
    </w:p>
    <w:p w14:paraId="4536A61E" w14:textId="36627052" w:rsidR="0052445E" w:rsidRDefault="0052445E" w:rsidP="0052445E">
      <w:pPr>
        <w:pStyle w:val="Heading5"/>
      </w:pPr>
      <w:r>
        <w:t>Challenge</w:t>
      </w:r>
      <w:r w:rsidR="003B29F7">
        <w:t>s</w:t>
      </w:r>
    </w:p>
    <w:p w14:paraId="2CECA042" w14:textId="0FB12AF0" w:rsidR="009768FA" w:rsidRDefault="0052445E" w:rsidP="008E533F">
      <w:r>
        <w:t xml:space="preserve">Palm Tran’s most significant challenge is funding. While capital funds are available, the agency lacks a dedicated source of funding for operations, especially for increased frequency and increased time spans that are in high demand. </w:t>
      </w:r>
    </w:p>
    <w:p w14:paraId="59F7F684" w14:textId="6055308B" w:rsidR="009768FA" w:rsidRDefault="009768FA" w:rsidP="009768FA">
      <w:pPr>
        <w:pStyle w:val="Heading2"/>
      </w:pPr>
      <w:r>
        <w:t>Palm Beach MPO</w:t>
      </w:r>
    </w:p>
    <w:p w14:paraId="03AC0A03" w14:textId="021A8AF1" w:rsidR="00D52E76" w:rsidRDefault="00254664" w:rsidP="008E533F">
      <w:r>
        <w:t>The MPO Board has adopted a 5-year strategic plan that contains action items</w:t>
      </w:r>
      <w:r w:rsidR="002D0FE8">
        <w:t>, such as addressing localized areas of concern and conducting transit action studies</w:t>
      </w:r>
      <w:r>
        <w:t xml:space="preserve">. </w:t>
      </w:r>
      <w:r w:rsidR="00CC3717">
        <w:t>T</w:t>
      </w:r>
      <w:r>
        <w:t xml:space="preserve">he MPO Board reviews the action items </w:t>
      </w:r>
      <w:r w:rsidR="00CC3717">
        <w:t>to evaluate progress annually</w:t>
      </w:r>
      <w:r>
        <w:t>.</w:t>
      </w:r>
      <w:r w:rsidR="00CC3717">
        <w:t xml:space="preserve"> The MPO’s 20</w:t>
      </w:r>
      <w:r w:rsidR="002D0FE8">
        <w:t>40</w:t>
      </w:r>
      <w:r w:rsidR="00CC3717">
        <w:t xml:space="preserve"> Long Range Transportation Plan establishes p</w:t>
      </w:r>
      <w:r w:rsidR="00D52E76">
        <w:t>erformance targets</w:t>
      </w:r>
      <w:r w:rsidR="00CC3717">
        <w:t xml:space="preserve">. </w:t>
      </w:r>
    </w:p>
    <w:p w14:paraId="2F25DD6D" w14:textId="0ED5156B" w:rsidR="00CC3717" w:rsidRDefault="00CC3717" w:rsidP="00CC3717">
      <w:pPr>
        <w:pStyle w:val="Heading5"/>
      </w:pPr>
      <w:r>
        <w:t>Enhanced Coordination</w:t>
      </w:r>
    </w:p>
    <w:p w14:paraId="7D55E47D" w14:textId="748F8A5F" w:rsidR="00D52E76" w:rsidRDefault="00CC3717" w:rsidP="008E533F">
      <w:r>
        <w:t xml:space="preserve">The MPO recommends FDOT should meet with the committees </w:t>
      </w:r>
      <w:r w:rsidR="002D0FE8">
        <w:t xml:space="preserve">and the Board early in the process of developing interchanges </w:t>
      </w:r>
      <w:r>
        <w:t xml:space="preserve">to seek endorsements and coordinate. </w:t>
      </w:r>
    </w:p>
    <w:p w14:paraId="7AB0707F" w14:textId="10F65B92" w:rsidR="00D52E76" w:rsidRDefault="00D52E76" w:rsidP="00D52E76">
      <w:pPr>
        <w:pStyle w:val="Heading5"/>
      </w:pPr>
      <w:r>
        <w:lastRenderedPageBreak/>
        <w:t>Updates related to transit</w:t>
      </w:r>
    </w:p>
    <w:p w14:paraId="5930FA79" w14:textId="03B4DB15" w:rsidR="00D52E76" w:rsidRDefault="00CC3717" w:rsidP="008E533F">
      <w:r>
        <w:t>The MPO has allocated capital funding for the construction of the n</w:t>
      </w:r>
      <w:r w:rsidR="009768FA">
        <w:t xml:space="preserve">ew Boca </w:t>
      </w:r>
      <w:r>
        <w:t>II</w:t>
      </w:r>
      <w:r w:rsidR="009768FA">
        <w:t xml:space="preserve"> </w:t>
      </w:r>
      <w:r w:rsidR="00AB1E7C">
        <w:t xml:space="preserve">Tri-Rail </w:t>
      </w:r>
      <w:r w:rsidR="009768FA">
        <w:t xml:space="preserve">station </w:t>
      </w:r>
      <w:r>
        <w:t xml:space="preserve">in </w:t>
      </w:r>
      <w:r w:rsidR="00AB1E7C">
        <w:t xml:space="preserve">the </w:t>
      </w:r>
      <w:r w:rsidR="009768FA">
        <w:t>Fiscal Year 2018</w:t>
      </w:r>
      <w:r w:rsidR="00AB1E7C">
        <w:t xml:space="preserve"> Transportation Improvement Plan</w:t>
      </w:r>
      <w:r>
        <w:t>.</w:t>
      </w:r>
      <w:r w:rsidR="009461E7">
        <w:t xml:space="preserve"> The MPO’s </w:t>
      </w:r>
      <w:r w:rsidR="00AB1E7C">
        <w:t xml:space="preserve">2015 </w:t>
      </w:r>
      <w:r w:rsidR="009461E7">
        <w:t xml:space="preserve">project priority list included </w:t>
      </w:r>
      <w:r w:rsidR="002D0FE8">
        <w:t>funding</w:t>
      </w:r>
      <w:r w:rsidR="009461E7">
        <w:t xml:space="preserve"> for seven shuttles between Tri-Rail and Downtown Boca Raton. This funding has been incorporated into the current TIP.</w:t>
      </w:r>
      <w:r w:rsidR="00AB1E7C">
        <w:t xml:space="preserve"> The MPO has fast-tracked the US-1 multimodal </w:t>
      </w:r>
      <w:r w:rsidR="006B1AA9">
        <w:t>s</w:t>
      </w:r>
      <w:r w:rsidR="00AB1E7C">
        <w:t>tudy, which was originally scheduled for funding in 2021. The MPO plans to address localized areas of concern with transit action studies.</w:t>
      </w:r>
      <w:r w:rsidR="00315D7E">
        <w:t xml:space="preserve"> The City of Boca Raton currently funds Tri-Rail shuttles that operate west of I-95</w:t>
      </w:r>
    </w:p>
    <w:p w14:paraId="7F18474A" w14:textId="149E307F" w:rsidR="00D52E76" w:rsidRDefault="00D52E76" w:rsidP="00D52E76">
      <w:pPr>
        <w:pStyle w:val="Heading5"/>
      </w:pPr>
      <w:r>
        <w:t xml:space="preserve">Complete Streets / Bike &amp; Pedestrian </w:t>
      </w:r>
      <w:r w:rsidR="00757A07">
        <w:t>Updates</w:t>
      </w:r>
    </w:p>
    <w:p w14:paraId="1A77DFEA" w14:textId="37E6C98C" w:rsidR="00AB1E7C" w:rsidRDefault="00AB1E7C" w:rsidP="008E533F">
      <w:r>
        <w:t>The MPO has developed a map of complete streets corridors to prioritize investments.</w:t>
      </w:r>
      <w:r w:rsidR="00166DAE">
        <w:t xml:space="preserve">  The MPO is currently building on the complete streets efforts by collecting bicycle and pedestrian counts at specific locations, prior to and after constructing a complete streets project. These counts will be conducted with tubes and sensors to measure bicycle and pedestrian traffic, respectively. The MPO will be requesting that the MPO Board approve a bicycle</w:t>
      </w:r>
      <w:r w:rsidR="00757A07">
        <w:t xml:space="preserve"> and</w:t>
      </w:r>
      <w:r w:rsidR="00166DAE">
        <w:t xml:space="preserve"> pedestrian safety study that will determine where crash “hot spots” are located and categorize the type of crashes. </w:t>
      </w:r>
    </w:p>
    <w:p w14:paraId="3A75D34B" w14:textId="07DADB6E" w:rsidR="004E169F" w:rsidRDefault="004E169F" w:rsidP="008E533F">
      <w:r>
        <w:t xml:space="preserve">John Arrieta suggested </w:t>
      </w:r>
      <w:r w:rsidR="00757A07">
        <w:t xml:space="preserve">refraining from directly linking increases in </w:t>
      </w:r>
      <w:r>
        <w:t>bike and pedestrian counts</w:t>
      </w:r>
      <w:r w:rsidR="00757A07">
        <w:t xml:space="preserve"> to decreases in vehicle trips</w:t>
      </w:r>
      <w:r>
        <w:t xml:space="preserve">. </w:t>
      </w:r>
    </w:p>
    <w:p w14:paraId="3F6ECCE7" w14:textId="7DD0E5E3" w:rsidR="00AB1E7C" w:rsidRDefault="00B22143" w:rsidP="00B22143">
      <w:pPr>
        <w:pStyle w:val="Heading5"/>
      </w:pPr>
      <w:r>
        <w:t>Local Initiative Program</w:t>
      </w:r>
    </w:p>
    <w:p w14:paraId="2B8E415D" w14:textId="3609B5E2" w:rsidR="009768FA" w:rsidRDefault="00B22143" w:rsidP="008E533F">
      <w:r>
        <w:t xml:space="preserve">The MPO conducted a survey to evaluate local government’s perceptions of </w:t>
      </w:r>
      <w:r w:rsidR="006B1AA9">
        <w:t xml:space="preserve">the </w:t>
      </w:r>
      <w:r w:rsidR="009768FA">
        <w:t>local initiatives program</w:t>
      </w:r>
      <w:r w:rsidRPr="00B22143">
        <w:t>, a competitive funding program for smaller, non-regionally significant projects</w:t>
      </w:r>
      <w:r>
        <w:t>. The survey was intended to evaluate barriers to applying for this program, which could result in encouraging greater participation.</w:t>
      </w:r>
    </w:p>
    <w:p w14:paraId="63C93039" w14:textId="51B94DCE" w:rsidR="009768FA" w:rsidRDefault="003B29F7" w:rsidP="003B29F7">
      <w:pPr>
        <w:pStyle w:val="Heading5"/>
      </w:pPr>
      <w:r>
        <w:t>Challenges</w:t>
      </w:r>
    </w:p>
    <w:p w14:paraId="384BF836" w14:textId="65FA2AD0" w:rsidR="009768FA" w:rsidRDefault="003B29F7" w:rsidP="008E533F">
      <w:r>
        <w:t>The MPO</w:t>
      </w:r>
      <w:r w:rsidR="00315D7E">
        <w:t>’s</w:t>
      </w:r>
      <w:r>
        <w:t xml:space="preserve"> </w:t>
      </w:r>
      <w:r w:rsidR="00315D7E">
        <w:t xml:space="preserve">5-Year Strategic Plan </w:t>
      </w:r>
      <w:r>
        <w:t>establishe</w:t>
      </w:r>
      <w:r w:rsidR="00315D7E">
        <w:t>s</w:t>
      </w:r>
      <w:r>
        <w:t xml:space="preserve"> </w:t>
      </w:r>
      <w:r w:rsidR="00315D7E">
        <w:t xml:space="preserve">a </w:t>
      </w:r>
      <w:r>
        <w:t xml:space="preserve">performance </w:t>
      </w:r>
      <w:r w:rsidR="00315D7E">
        <w:t>“report card” for staff based on MPO goals</w:t>
      </w:r>
      <w:r w:rsidR="00254664">
        <w:t xml:space="preserve">. </w:t>
      </w:r>
      <w:r w:rsidR="000B173A">
        <w:t xml:space="preserve">The “report card” and MPO goals are </w:t>
      </w:r>
      <w:r w:rsidR="00254664">
        <w:t xml:space="preserve">periodically reviewed at Board Meetings. This checklist can help determine challenges that the MPO is facing. </w:t>
      </w:r>
    </w:p>
    <w:p w14:paraId="0D6F1581" w14:textId="3603ED1A" w:rsidR="009768FA" w:rsidRDefault="009768FA" w:rsidP="009768FA">
      <w:pPr>
        <w:pStyle w:val="Heading2"/>
      </w:pPr>
      <w:r>
        <w:t>Palm Beach County</w:t>
      </w:r>
    </w:p>
    <w:p w14:paraId="4C5FD63C" w14:textId="75664CF2" w:rsidR="006E1930" w:rsidRDefault="00300B2B" w:rsidP="008E533F">
      <w:r>
        <w:t xml:space="preserve">The County has several </w:t>
      </w:r>
      <w:r w:rsidR="006E1930">
        <w:t xml:space="preserve">Transportation Concurrency Exception Areas. The most recent TCEA </w:t>
      </w:r>
      <w:r w:rsidR="00C81904">
        <w:t xml:space="preserve">added an Urban Development Area </w:t>
      </w:r>
      <w:r w:rsidR="00757A07">
        <w:t>several years ago</w:t>
      </w:r>
      <w:r w:rsidR="00C81904">
        <w:t>, and development has occurred in this area. Downtown West Palm Beach is located in a TCEA. The County has designated an Urban Redevelopment Area (URA) located adjacent to Military Trail and Congress Avenue, which allows greater development intensity with fewer parking requirements. This strategy has been effective in spurring redevelopment in the URA boundary.</w:t>
      </w:r>
    </w:p>
    <w:p w14:paraId="3193518E" w14:textId="23A0F04C" w:rsidR="00C81904" w:rsidRDefault="00C81904" w:rsidP="00C81904">
      <w:pPr>
        <w:pStyle w:val="Heading5"/>
      </w:pPr>
      <w:r>
        <w:t>Updates related to transit</w:t>
      </w:r>
    </w:p>
    <w:p w14:paraId="702F6BDF" w14:textId="4D1B5BE3" w:rsidR="00C81904" w:rsidRPr="00C81904" w:rsidRDefault="00C81904" w:rsidP="008E533F">
      <w:r>
        <w:t xml:space="preserve">Palm Beach County has not </w:t>
      </w:r>
      <w:r w:rsidR="00757A07">
        <w:t xml:space="preserve">conducted or reviewed </w:t>
      </w:r>
      <w:r>
        <w:t>any station area master plans around rail stations</w:t>
      </w:r>
      <w:r w:rsidR="00757A07">
        <w:t xml:space="preserve"> in unincorporated areas</w:t>
      </w:r>
      <w:r>
        <w:t xml:space="preserve">. All Transit Oriented Development (TOD) districts are within municipal boundaries and, therefore, each municipality is responsible for planning in those </w:t>
      </w:r>
      <w:r>
        <w:lastRenderedPageBreak/>
        <w:t xml:space="preserve">districts. The Treasure Coast Regional Planning Council </w:t>
      </w:r>
      <w:r w:rsidR="00757A07">
        <w:t>has developed station area plans</w:t>
      </w:r>
      <w:r>
        <w:t xml:space="preserve"> for all Tri-Rail station areas in Palm Beach County. </w:t>
      </w:r>
    </w:p>
    <w:p w14:paraId="364C0FFE" w14:textId="38916023" w:rsidR="00C81904" w:rsidRDefault="00C81904" w:rsidP="00C81904">
      <w:pPr>
        <w:pStyle w:val="Heading5"/>
      </w:pPr>
      <w:r>
        <w:t>Challenges</w:t>
      </w:r>
    </w:p>
    <w:p w14:paraId="132CB729" w14:textId="77777777" w:rsidR="00501C8B" w:rsidRDefault="00501C8B" w:rsidP="00501C8B">
      <w:pPr>
        <w:spacing w:after="160" w:line="259" w:lineRule="auto"/>
        <w:jc w:val="left"/>
      </w:pPr>
      <w:r>
        <w:t xml:space="preserve">Palm Beach County identified the following challenges: </w:t>
      </w:r>
    </w:p>
    <w:p w14:paraId="4AF5DFF0" w14:textId="019C43B3" w:rsidR="009768FA" w:rsidRDefault="00501C8B" w:rsidP="008E533F">
      <w:pPr>
        <w:pStyle w:val="ListParagraph"/>
        <w:numPr>
          <w:ilvl w:val="0"/>
          <w:numId w:val="28"/>
        </w:numPr>
        <w:spacing w:after="160" w:line="259" w:lineRule="auto"/>
        <w:jc w:val="left"/>
      </w:pPr>
      <w:r>
        <w:t>The County can only assist in TOD by offering incentives, because all existing and planned TOD areas along rail stations are located within municipalities</w:t>
      </w:r>
    </w:p>
    <w:p w14:paraId="57139B6A" w14:textId="4202D478" w:rsidR="00FD7FFE" w:rsidRDefault="00FD7FFE" w:rsidP="00FD7FFE">
      <w:pPr>
        <w:pStyle w:val="Heading1"/>
      </w:pPr>
      <w:r>
        <w:t>Stakeholder Summit</w:t>
      </w:r>
    </w:p>
    <w:p w14:paraId="32659804" w14:textId="363E2C4D" w:rsidR="00FD7FFE" w:rsidRDefault="00FD7FFE" w:rsidP="00FD7FFE">
      <w:r>
        <w:t>Potential topics for the stakeholder summit could include:</w:t>
      </w:r>
    </w:p>
    <w:p w14:paraId="01FBBA6B" w14:textId="4E3DA545" w:rsidR="00434407" w:rsidRDefault="00434407" w:rsidP="00434407">
      <w:pPr>
        <w:pStyle w:val="ListParagraph"/>
        <w:numPr>
          <w:ilvl w:val="0"/>
          <w:numId w:val="25"/>
        </w:numPr>
      </w:pPr>
      <w:r>
        <w:t>Review the “big p</w:t>
      </w:r>
      <w:r w:rsidR="009768FA">
        <w:t>icture</w:t>
      </w:r>
      <w:r>
        <w:t>”</w:t>
      </w:r>
      <w:r w:rsidR="009768FA">
        <w:t xml:space="preserve"> </w:t>
      </w:r>
      <w:r>
        <w:t xml:space="preserve">including updates related to </w:t>
      </w:r>
      <w:r w:rsidR="00443704">
        <w:t xml:space="preserve">I-95 </w:t>
      </w:r>
      <w:r w:rsidR="009768FA">
        <w:t>express lanes</w:t>
      </w:r>
      <w:r w:rsidR="00443704">
        <w:t xml:space="preserve"> and</w:t>
      </w:r>
      <w:r w:rsidR="009768FA">
        <w:t xml:space="preserve"> interchanges in Boca</w:t>
      </w:r>
      <w:r w:rsidR="00443704">
        <w:t xml:space="preserve"> Raton</w:t>
      </w:r>
      <w:r w:rsidR="009768FA">
        <w:t xml:space="preserve">, </w:t>
      </w:r>
      <w:r>
        <w:t xml:space="preserve">and other large </w:t>
      </w:r>
      <w:r w:rsidR="009768FA">
        <w:t>infrastructure improvement</w:t>
      </w:r>
      <w:r>
        <w:t xml:space="preserve"> projects. Evaluate how these improvements relate to the Aspirational Future Vision Map. </w:t>
      </w:r>
    </w:p>
    <w:p w14:paraId="34C2554D" w14:textId="209565C1" w:rsidR="009768FA" w:rsidRDefault="00434407" w:rsidP="006B1AA9">
      <w:pPr>
        <w:pStyle w:val="ListParagraph"/>
        <w:numPr>
          <w:ilvl w:val="1"/>
          <w:numId w:val="25"/>
        </w:numPr>
      </w:pPr>
      <w:r>
        <w:t>Convey how projects will improve mobility. Specifically, construction along I-95 in Boca Raton creates a bottleneck</w:t>
      </w:r>
      <w:r w:rsidR="00CC2B3F">
        <w:t>,</w:t>
      </w:r>
      <w:r>
        <w:t xml:space="preserve"> and </w:t>
      </w:r>
      <w:r w:rsidR="00CC2B3F">
        <w:t xml:space="preserve">if FDOT could </w:t>
      </w:r>
      <w:r>
        <w:t>clarif</w:t>
      </w:r>
      <w:r w:rsidR="00CC2B3F">
        <w:t>y</w:t>
      </w:r>
      <w:r>
        <w:t xml:space="preserve"> how this construction project will improve mobility</w:t>
      </w:r>
      <w:r w:rsidR="00CC2B3F">
        <w:t>, it would</w:t>
      </w:r>
      <w:r>
        <w:t xml:space="preserve"> help stakeholders explain the “why” of the construction project to the public. </w:t>
      </w:r>
    </w:p>
    <w:p w14:paraId="1E4F33A8" w14:textId="1E084227" w:rsidR="009768FA" w:rsidRDefault="00434407" w:rsidP="00063DC6">
      <w:pPr>
        <w:pStyle w:val="ListParagraph"/>
        <w:numPr>
          <w:ilvl w:val="0"/>
          <w:numId w:val="25"/>
        </w:numPr>
      </w:pPr>
      <w:r>
        <w:t>Explain why partners would want to formalize the process through an MOU or another mechanism. “</w:t>
      </w:r>
      <w:r w:rsidR="009768FA">
        <w:t>What’s in it for us?</w:t>
      </w:r>
      <w:r>
        <w:t>“</w:t>
      </w:r>
      <w:r w:rsidR="009768FA">
        <w:t xml:space="preserve"> </w:t>
      </w:r>
      <w:r w:rsidR="00017229">
        <w:t>Stakeholders noted that they would consider formal participation in the future, but that now may not be the right time, especially due to funding constraints.</w:t>
      </w:r>
    </w:p>
    <w:p w14:paraId="4A8BFC50" w14:textId="17FFD630" w:rsidR="00434407" w:rsidRDefault="00434407" w:rsidP="00063DC6">
      <w:pPr>
        <w:pStyle w:val="ListParagraph"/>
        <w:numPr>
          <w:ilvl w:val="0"/>
          <w:numId w:val="25"/>
        </w:numPr>
      </w:pPr>
      <w:r>
        <w:t>Explain th</w:t>
      </w:r>
      <w:r w:rsidR="00CC2B3F">
        <w:t>is</w:t>
      </w:r>
      <w:r>
        <w:t xml:space="preserve"> dichotomy: Interchange improvements increase auto travel spe</w:t>
      </w:r>
      <w:r w:rsidR="008E533F">
        <w:t>eds, which dis</w:t>
      </w:r>
      <w:r>
        <w:t>incentiv</w:t>
      </w:r>
      <w:r w:rsidR="008E533F">
        <w:t>iz</w:t>
      </w:r>
      <w:r>
        <w:t>es transit ridership. Do highway capacity improvement projects contribute to reduced transit ridership?</w:t>
      </w:r>
    </w:p>
    <w:p w14:paraId="208AA2AD" w14:textId="61AC3727" w:rsidR="00017229" w:rsidRDefault="00017229" w:rsidP="00063DC6">
      <w:pPr>
        <w:pStyle w:val="ListParagraph"/>
        <w:numPr>
          <w:ilvl w:val="0"/>
          <w:numId w:val="25"/>
        </w:numPr>
      </w:pPr>
      <w:r>
        <w:t>Incorporate the results of the listening sessions into the Strategic Intermodal System (SIS) process.</w:t>
      </w:r>
    </w:p>
    <w:p w14:paraId="26CCC2E3" w14:textId="63670067" w:rsidR="00017229" w:rsidRDefault="00017229" w:rsidP="00063DC6">
      <w:pPr>
        <w:pStyle w:val="ListParagraph"/>
        <w:numPr>
          <w:ilvl w:val="0"/>
          <w:numId w:val="25"/>
        </w:numPr>
      </w:pPr>
      <w:r>
        <w:t xml:space="preserve">Consider </w:t>
      </w:r>
      <w:r w:rsidR="0051316D">
        <w:t>creating an</w:t>
      </w:r>
      <w:r>
        <w:t xml:space="preserve"> electronic map that provides key information for mobility projects and studies in the project area. The map could be used as a real estate marketing tool </w:t>
      </w:r>
      <w:r w:rsidR="00A758C6">
        <w:t>and help</w:t>
      </w:r>
      <w:r>
        <w:t xml:space="preserve"> keep stakeholder</w:t>
      </w:r>
      <w:r w:rsidR="00CC2B3F">
        <w:t>s</w:t>
      </w:r>
      <w:r>
        <w:t xml:space="preserve"> accountable for approving the right projects in the right place</w:t>
      </w:r>
      <w:r w:rsidR="00CC2B3F">
        <w:t>s</w:t>
      </w:r>
      <w:r>
        <w:t xml:space="preserve">. The idea comes from Palm Beach County, which has an online GIS map where the public can review </w:t>
      </w:r>
      <w:r w:rsidR="00443704">
        <w:t xml:space="preserve">comprehensive plan </w:t>
      </w:r>
      <w:r>
        <w:t>amendments. Each amendment, when clicked on the map, displays a 2-page summary of proposed changes.</w:t>
      </w:r>
    </w:p>
    <w:sectPr w:rsidR="00017229" w:rsidSect="003E0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1E994" w14:textId="77777777" w:rsidR="00CB79BF" w:rsidRDefault="00CB79BF" w:rsidP="00121786">
      <w:pPr>
        <w:spacing w:after="0" w:line="240" w:lineRule="auto"/>
      </w:pPr>
      <w:r>
        <w:separator/>
      </w:r>
    </w:p>
  </w:endnote>
  <w:endnote w:type="continuationSeparator" w:id="0">
    <w:p w14:paraId="109C62A0" w14:textId="77777777" w:rsidR="00CB79BF" w:rsidRDefault="00CB79BF"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3B3D9652" w:rsidR="00CB79BF" w:rsidRDefault="00CB79BF">
        <w:pPr>
          <w:pStyle w:val="Footer"/>
          <w:jc w:val="center"/>
        </w:pPr>
        <w:r>
          <w:fldChar w:fldCharType="begin"/>
        </w:r>
        <w:r>
          <w:instrText xml:space="preserve"> PAGE   \* MERGEFORMAT </w:instrText>
        </w:r>
        <w:r>
          <w:fldChar w:fldCharType="separate"/>
        </w:r>
        <w:r w:rsidR="00EB0E94">
          <w:rPr>
            <w:noProof/>
          </w:rPr>
          <w:t>1</w:t>
        </w:r>
        <w:r>
          <w:rPr>
            <w:noProof/>
          </w:rPr>
          <w:fldChar w:fldCharType="end"/>
        </w:r>
      </w:p>
    </w:sdtContent>
  </w:sdt>
  <w:p w14:paraId="0ADB7A6A" w14:textId="77777777" w:rsidR="00CB79BF" w:rsidRDefault="00CB7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33C" w14:textId="77777777" w:rsidR="00CB79BF" w:rsidRDefault="00CB79BF" w:rsidP="00121786">
      <w:pPr>
        <w:spacing w:after="0" w:line="240" w:lineRule="auto"/>
      </w:pPr>
      <w:r>
        <w:separator/>
      </w:r>
    </w:p>
  </w:footnote>
  <w:footnote w:type="continuationSeparator" w:id="0">
    <w:p w14:paraId="4AD99286" w14:textId="77777777" w:rsidR="00CB79BF" w:rsidRDefault="00CB79BF"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5F739B3D" w:rsidR="00CB79BF" w:rsidRDefault="00CB79BF"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13, 2016</w:t>
    </w:r>
  </w:p>
  <w:p w14:paraId="5DD03390" w14:textId="7CD689BD" w:rsidR="00CB79BF" w:rsidRDefault="00CB79BF" w:rsidP="001F70F3">
    <w:pPr>
      <w:pStyle w:val="Header"/>
      <w:jc w:val="left"/>
      <w:rPr>
        <w:color w:val="7F7F7F" w:themeColor="text1"/>
        <w:sz w:val="20"/>
      </w:rPr>
    </w:pPr>
    <w:r>
      <w:rPr>
        <w:color w:val="7F7F7F" w:themeColor="text1"/>
        <w:sz w:val="20"/>
      </w:rPr>
      <w:t>Listening Session – Palm Beach County Agencies</w:t>
    </w:r>
    <w:r>
      <w:rPr>
        <w:color w:val="7F7F7F" w:themeColor="text1"/>
        <w:sz w:val="20"/>
      </w:rPr>
      <w:tab/>
    </w:r>
    <w:r>
      <w:rPr>
        <w:color w:val="7F7F7F" w:themeColor="text1"/>
        <w:sz w:val="20"/>
      </w:rPr>
      <w:tab/>
      <w:t>Meeting Summary</w:t>
    </w:r>
  </w:p>
  <w:p w14:paraId="175704F7" w14:textId="77777777" w:rsidR="00CB79BF" w:rsidRDefault="00CB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40CD"/>
    <w:multiLevelType w:val="hybridMultilevel"/>
    <w:tmpl w:val="8974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198"/>
    <w:multiLevelType w:val="hybridMultilevel"/>
    <w:tmpl w:val="C42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B22AC"/>
    <w:multiLevelType w:val="hybridMultilevel"/>
    <w:tmpl w:val="AED0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4313F"/>
    <w:multiLevelType w:val="hybridMultilevel"/>
    <w:tmpl w:val="FD7C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B58BD"/>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651E8"/>
    <w:multiLevelType w:val="hybridMultilevel"/>
    <w:tmpl w:val="F28A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E5707"/>
    <w:multiLevelType w:val="hybridMultilevel"/>
    <w:tmpl w:val="C2EC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B7374"/>
    <w:multiLevelType w:val="hybridMultilevel"/>
    <w:tmpl w:val="FCB2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540BBB"/>
    <w:multiLevelType w:val="hybridMultilevel"/>
    <w:tmpl w:val="682CD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CC4DB7"/>
    <w:multiLevelType w:val="hybridMultilevel"/>
    <w:tmpl w:val="4800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8"/>
  </w:num>
  <w:num w:numId="4">
    <w:abstractNumId w:val="3"/>
  </w:num>
  <w:num w:numId="5">
    <w:abstractNumId w:val="0"/>
  </w:num>
  <w:num w:numId="6">
    <w:abstractNumId w:val="6"/>
  </w:num>
  <w:num w:numId="7">
    <w:abstractNumId w:val="19"/>
  </w:num>
  <w:num w:numId="8">
    <w:abstractNumId w:val="16"/>
  </w:num>
  <w:num w:numId="9">
    <w:abstractNumId w:val="14"/>
  </w:num>
  <w:num w:numId="10">
    <w:abstractNumId w:val="7"/>
  </w:num>
  <w:num w:numId="11">
    <w:abstractNumId w:val="23"/>
  </w:num>
  <w:num w:numId="12">
    <w:abstractNumId w:val="10"/>
  </w:num>
  <w:num w:numId="13">
    <w:abstractNumId w:val="18"/>
  </w:num>
  <w:num w:numId="14">
    <w:abstractNumId w:val="22"/>
  </w:num>
  <w:num w:numId="15">
    <w:abstractNumId w:val="21"/>
  </w:num>
  <w:num w:numId="16">
    <w:abstractNumId w:val="11"/>
  </w:num>
  <w:num w:numId="17">
    <w:abstractNumId w:val="20"/>
  </w:num>
  <w:num w:numId="18">
    <w:abstractNumId w:val="13"/>
  </w:num>
  <w:num w:numId="19">
    <w:abstractNumId w:val="9"/>
  </w:num>
  <w:num w:numId="20">
    <w:abstractNumId w:val="2"/>
  </w:num>
  <w:num w:numId="21">
    <w:abstractNumId w:val="24"/>
  </w:num>
  <w:num w:numId="22">
    <w:abstractNumId w:val="25"/>
  </w:num>
  <w:num w:numId="23">
    <w:abstractNumId w:val="15"/>
  </w:num>
  <w:num w:numId="24">
    <w:abstractNumId w:val="12"/>
  </w:num>
  <w:num w:numId="25">
    <w:abstractNumId w:val="4"/>
  </w:num>
  <w:num w:numId="26">
    <w:abstractNumId w:val="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5B01"/>
    <w:rsid w:val="00006425"/>
    <w:rsid w:val="000074BC"/>
    <w:rsid w:val="0001049C"/>
    <w:rsid w:val="00013865"/>
    <w:rsid w:val="00017229"/>
    <w:rsid w:val="00024E5B"/>
    <w:rsid w:val="000272C9"/>
    <w:rsid w:val="00027BCE"/>
    <w:rsid w:val="0005130D"/>
    <w:rsid w:val="000514B9"/>
    <w:rsid w:val="00063DC6"/>
    <w:rsid w:val="000640F8"/>
    <w:rsid w:val="0006721C"/>
    <w:rsid w:val="00072663"/>
    <w:rsid w:val="0008015E"/>
    <w:rsid w:val="00082EF5"/>
    <w:rsid w:val="00097E44"/>
    <w:rsid w:val="000A29A5"/>
    <w:rsid w:val="000A407F"/>
    <w:rsid w:val="000B173A"/>
    <w:rsid w:val="000B2DB8"/>
    <w:rsid w:val="000B33CE"/>
    <w:rsid w:val="000C0085"/>
    <w:rsid w:val="000C5F5B"/>
    <w:rsid w:val="000C7640"/>
    <w:rsid w:val="000D1738"/>
    <w:rsid w:val="000D2405"/>
    <w:rsid w:val="000D3747"/>
    <w:rsid w:val="000D4998"/>
    <w:rsid w:val="000E3DB8"/>
    <w:rsid w:val="000F0F30"/>
    <w:rsid w:val="00100FD0"/>
    <w:rsid w:val="00112E4A"/>
    <w:rsid w:val="00120E38"/>
    <w:rsid w:val="00121786"/>
    <w:rsid w:val="001250C3"/>
    <w:rsid w:val="00131707"/>
    <w:rsid w:val="00136112"/>
    <w:rsid w:val="00147769"/>
    <w:rsid w:val="00151394"/>
    <w:rsid w:val="0015554E"/>
    <w:rsid w:val="00156DD4"/>
    <w:rsid w:val="00160688"/>
    <w:rsid w:val="00160A53"/>
    <w:rsid w:val="00163D59"/>
    <w:rsid w:val="00166DAE"/>
    <w:rsid w:val="00183FFB"/>
    <w:rsid w:val="001875AD"/>
    <w:rsid w:val="00187E42"/>
    <w:rsid w:val="00191E8B"/>
    <w:rsid w:val="001A0230"/>
    <w:rsid w:val="001A7B54"/>
    <w:rsid w:val="001B1AA7"/>
    <w:rsid w:val="001B50AB"/>
    <w:rsid w:val="001B51AE"/>
    <w:rsid w:val="001B7C75"/>
    <w:rsid w:val="001C6406"/>
    <w:rsid w:val="001D6803"/>
    <w:rsid w:val="001D7AEC"/>
    <w:rsid w:val="001E0735"/>
    <w:rsid w:val="001F1637"/>
    <w:rsid w:val="001F58B5"/>
    <w:rsid w:val="001F70F3"/>
    <w:rsid w:val="00210EFF"/>
    <w:rsid w:val="002113FB"/>
    <w:rsid w:val="002217F7"/>
    <w:rsid w:val="00221E69"/>
    <w:rsid w:val="00223D23"/>
    <w:rsid w:val="00225323"/>
    <w:rsid w:val="002274E8"/>
    <w:rsid w:val="00231F7A"/>
    <w:rsid w:val="0024119B"/>
    <w:rsid w:val="00247731"/>
    <w:rsid w:val="00250147"/>
    <w:rsid w:val="0025070A"/>
    <w:rsid w:val="00252D7F"/>
    <w:rsid w:val="0025305E"/>
    <w:rsid w:val="00254664"/>
    <w:rsid w:val="00254F55"/>
    <w:rsid w:val="00266EFD"/>
    <w:rsid w:val="00272FFD"/>
    <w:rsid w:val="002752D5"/>
    <w:rsid w:val="0027796F"/>
    <w:rsid w:val="002867FD"/>
    <w:rsid w:val="002A08CD"/>
    <w:rsid w:val="002A6BE7"/>
    <w:rsid w:val="002A7001"/>
    <w:rsid w:val="002B26B1"/>
    <w:rsid w:val="002B42C8"/>
    <w:rsid w:val="002C03E0"/>
    <w:rsid w:val="002C4E0D"/>
    <w:rsid w:val="002C604F"/>
    <w:rsid w:val="002D0FE8"/>
    <w:rsid w:val="002D6E2B"/>
    <w:rsid w:val="002D7596"/>
    <w:rsid w:val="002F39F8"/>
    <w:rsid w:val="00300B2B"/>
    <w:rsid w:val="00302D10"/>
    <w:rsid w:val="003116C6"/>
    <w:rsid w:val="003157C8"/>
    <w:rsid w:val="00315D7E"/>
    <w:rsid w:val="0031619E"/>
    <w:rsid w:val="0031764B"/>
    <w:rsid w:val="00327666"/>
    <w:rsid w:val="003317B7"/>
    <w:rsid w:val="00360C83"/>
    <w:rsid w:val="00361FB2"/>
    <w:rsid w:val="0036254D"/>
    <w:rsid w:val="0036499C"/>
    <w:rsid w:val="0038235C"/>
    <w:rsid w:val="0039269D"/>
    <w:rsid w:val="003A12D8"/>
    <w:rsid w:val="003A57BE"/>
    <w:rsid w:val="003B29F7"/>
    <w:rsid w:val="003C278A"/>
    <w:rsid w:val="003C59EF"/>
    <w:rsid w:val="003C678C"/>
    <w:rsid w:val="003D20EB"/>
    <w:rsid w:val="003E0BAD"/>
    <w:rsid w:val="003E3FA0"/>
    <w:rsid w:val="004043DD"/>
    <w:rsid w:val="004052E4"/>
    <w:rsid w:val="00410AA2"/>
    <w:rsid w:val="00422D21"/>
    <w:rsid w:val="0042793D"/>
    <w:rsid w:val="00431031"/>
    <w:rsid w:val="004336BF"/>
    <w:rsid w:val="00434407"/>
    <w:rsid w:val="00443704"/>
    <w:rsid w:val="0045308A"/>
    <w:rsid w:val="004563D2"/>
    <w:rsid w:val="004665D8"/>
    <w:rsid w:val="00466E22"/>
    <w:rsid w:val="00472A5B"/>
    <w:rsid w:val="0047445C"/>
    <w:rsid w:val="00475087"/>
    <w:rsid w:val="00477190"/>
    <w:rsid w:val="00480048"/>
    <w:rsid w:val="0048224D"/>
    <w:rsid w:val="004920D2"/>
    <w:rsid w:val="004933C5"/>
    <w:rsid w:val="0049356B"/>
    <w:rsid w:val="00495C6C"/>
    <w:rsid w:val="00496735"/>
    <w:rsid w:val="004B4059"/>
    <w:rsid w:val="004B4109"/>
    <w:rsid w:val="004C5523"/>
    <w:rsid w:val="004C74C6"/>
    <w:rsid w:val="004D0EA3"/>
    <w:rsid w:val="004D24AB"/>
    <w:rsid w:val="004D40A7"/>
    <w:rsid w:val="004E0A89"/>
    <w:rsid w:val="004E169F"/>
    <w:rsid w:val="004E1867"/>
    <w:rsid w:val="004E48BE"/>
    <w:rsid w:val="005012DA"/>
    <w:rsid w:val="00501C8B"/>
    <w:rsid w:val="00501FE8"/>
    <w:rsid w:val="005031F8"/>
    <w:rsid w:val="00504C72"/>
    <w:rsid w:val="00506871"/>
    <w:rsid w:val="0051316D"/>
    <w:rsid w:val="0052445E"/>
    <w:rsid w:val="00527A84"/>
    <w:rsid w:val="0053190D"/>
    <w:rsid w:val="005365EA"/>
    <w:rsid w:val="00544E04"/>
    <w:rsid w:val="0054765F"/>
    <w:rsid w:val="00574D76"/>
    <w:rsid w:val="005757C5"/>
    <w:rsid w:val="00575854"/>
    <w:rsid w:val="00576219"/>
    <w:rsid w:val="00577506"/>
    <w:rsid w:val="0058426A"/>
    <w:rsid w:val="005842FA"/>
    <w:rsid w:val="00584E48"/>
    <w:rsid w:val="00587DD2"/>
    <w:rsid w:val="0059344F"/>
    <w:rsid w:val="00595F73"/>
    <w:rsid w:val="005A0AC2"/>
    <w:rsid w:val="005A78D7"/>
    <w:rsid w:val="005B07A0"/>
    <w:rsid w:val="005B1072"/>
    <w:rsid w:val="005B6C19"/>
    <w:rsid w:val="005C2679"/>
    <w:rsid w:val="005C6B30"/>
    <w:rsid w:val="005D02D7"/>
    <w:rsid w:val="005D6617"/>
    <w:rsid w:val="005E2EDF"/>
    <w:rsid w:val="00606792"/>
    <w:rsid w:val="00606EEC"/>
    <w:rsid w:val="006171EA"/>
    <w:rsid w:val="00644C66"/>
    <w:rsid w:val="006471F1"/>
    <w:rsid w:val="00650AC1"/>
    <w:rsid w:val="00666912"/>
    <w:rsid w:val="0068706F"/>
    <w:rsid w:val="00694843"/>
    <w:rsid w:val="00697BE6"/>
    <w:rsid w:val="006A2151"/>
    <w:rsid w:val="006A7728"/>
    <w:rsid w:val="006B1AA9"/>
    <w:rsid w:val="006B47DC"/>
    <w:rsid w:val="006C3070"/>
    <w:rsid w:val="006C6EDA"/>
    <w:rsid w:val="006D54EA"/>
    <w:rsid w:val="006E022E"/>
    <w:rsid w:val="006E1930"/>
    <w:rsid w:val="006E43E3"/>
    <w:rsid w:val="006F0ECD"/>
    <w:rsid w:val="006F2942"/>
    <w:rsid w:val="006F5D7E"/>
    <w:rsid w:val="00701867"/>
    <w:rsid w:val="00713707"/>
    <w:rsid w:val="00720780"/>
    <w:rsid w:val="00726A64"/>
    <w:rsid w:val="00733648"/>
    <w:rsid w:val="00733CDB"/>
    <w:rsid w:val="00743F94"/>
    <w:rsid w:val="0074425F"/>
    <w:rsid w:val="00754D3D"/>
    <w:rsid w:val="0075748C"/>
    <w:rsid w:val="00757A07"/>
    <w:rsid w:val="00762F15"/>
    <w:rsid w:val="00764E85"/>
    <w:rsid w:val="00771F60"/>
    <w:rsid w:val="00783BFE"/>
    <w:rsid w:val="00795906"/>
    <w:rsid w:val="00797980"/>
    <w:rsid w:val="007A73E6"/>
    <w:rsid w:val="007A7DA7"/>
    <w:rsid w:val="007B6D77"/>
    <w:rsid w:val="007C2F40"/>
    <w:rsid w:val="007C5443"/>
    <w:rsid w:val="007D2E1B"/>
    <w:rsid w:val="007D65D4"/>
    <w:rsid w:val="007E0F68"/>
    <w:rsid w:val="007E1566"/>
    <w:rsid w:val="007E1ACD"/>
    <w:rsid w:val="007E288D"/>
    <w:rsid w:val="007E41CF"/>
    <w:rsid w:val="007E7FBD"/>
    <w:rsid w:val="007F5F8A"/>
    <w:rsid w:val="007F669D"/>
    <w:rsid w:val="0082070A"/>
    <w:rsid w:val="00821674"/>
    <w:rsid w:val="0082530E"/>
    <w:rsid w:val="00836389"/>
    <w:rsid w:val="00843F6D"/>
    <w:rsid w:val="00844951"/>
    <w:rsid w:val="00845E95"/>
    <w:rsid w:val="00846283"/>
    <w:rsid w:val="00851258"/>
    <w:rsid w:val="008544B9"/>
    <w:rsid w:val="00864122"/>
    <w:rsid w:val="00864A8E"/>
    <w:rsid w:val="00866351"/>
    <w:rsid w:val="008770C6"/>
    <w:rsid w:val="008962CC"/>
    <w:rsid w:val="008C35E2"/>
    <w:rsid w:val="008E533F"/>
    <w:rsid w:val="008F0896"/>
    <w:rsid w:val="00900F96"/>
    <w:rsid w:val="00901DBF"/>
    <w:rsid w:val="00904AA2"/>
    <w:rsid w:val="009052E7"/>
    <w:rsid w:val="009170D4"/>
    <w:rsid w:val="00923621"/>
    <w:rsid w:val="00923AC9"/>
    <w:rsid w:val="00927B1B"/>
    <w:rsid w:val="00935622"/>
    <w:rsid w:val="009461E7"/>
    <w:rsid w:val="009479BF"/>
    <w:rsid w:val="00947F0B"/>
    <w:rsid w:val="009515D8"/>
    <w:rsid w:val="00964FDD"/>
    <w:rsid w:val="009768FA"/>
    <w:rsid w:val="009818B3"/>
    <w:rsid w:val="009833E8"/>
    <w:rsid w:val="00983D84"/>
    <w:rsid w:val="00985BA4"/>
    <w:rsid w:val="00985CD3"/>
    <w:rsid w:val="00987BE9"/>
    <w:rsid w:val="00993D93"/>
    <w:rsid w:val="00996995"/>
    <w:rsid w:val="00996DD4"/>
    <w:rsid w:val="009A6C9D"/>
    <w:rsid w:val="009C0943"/>
    <w:rsid w:val="009D4834"/>
    <w:rsid w:val="009D50EF"/>
    <w:rsid w:val="009D7E64"/>
    <w:rsid w:val="00A26949"/>
    <w:rsid w:val="00A3506D"/>
    <w:rsid w:val="00A50493"/>
    <w:rsid w:val="00A525BB"/>
    <w:rsid w:val="00A5549A"/>
    <w:rsid w:val="00A722BA"/>
    <w:rsid w:val="00A72586"/>
    <w:rsid w:val="00A74067"/>
    <w:rsid w:val="00A758C6"/>
    <w:rsid w:val="00A822B8"/>
    <w:rsid w:val="00A90C1A"/>
    <w:rsid w:val="00A91217"/>
    <w:rsid w:val="00AB1E7C"/>
    <w:rsid w:val="00AC2720"/>
    <w:rsid w:val="00AC3FDF"/>
    <w:rsid w:val="00AC5EF7"/>
    <w:rsid w:val="00AC7054"/>
    <w:rsid w:val="00AD7B8D"/>
    <w:rsid w:val="00AE1AA9"/>
    <w:rsid w:val="00AF6E89"/>
    <w:rsid w:val="00B0137D"/>
    <w:rsid w:val="00B0199E"/>
    <w:rsid w:val="00B026D3"/>
    <w:rsid w:val="00B171B5"/>
    <w:rsid w:val="00B22143"/>
    <w:rsid w:val="00B2341E"/>
    <w:rsid w:val="00B34580"/>
    <w:rsid w:val="00B431EA"/>
    <w:rsid w:val="00B50460"/>
    <w:rsid w:val="00B504B0"/>
    <w:rsid w:val="00B61CBD"/>
    <w:rsid w:val="00B712D3"/>
    <w:rsid w:val="00B8135F"/>
    <w:rsid w:val="00B87729"/>
    <w:rsid w:val="00B9536D"/>
    <w:rsid w:val="00B95F07"/>
    <w:rsid w:val="00B96DFB"/>
    <w:rsid w:val="00B972D7"/>
    <w:rsid w:val="00B9748D"/>
    <w:rsid w:val="00BA05F9"/>
    <w:rsid w:val="00BB097F"/>
    <w:rsid w:val="00BB28AF"/>
    <w:rsid w:val="00BB55C4"/>
    <w:rsid w:val="00BB6742"/>
    <w:rsid w:val="00BC1E92"/>
    <w:rsid w:val="00BC6448"/>
    <w:rsid w:val="00BD23F3"/>
    <w:rsid w:val="00BD606D"/>
    <w:rsid w:val="00BD609B"/>
    <w:rsid w:val="00BF2886"/>
    <w:rsid w:val="00BF2967"/>
    <w:rsid w:val="00BF3750"/>
    <w:rsid w:val="00C00127"/>
    <w:rsid w:val="00C02B0B"/>
    <w:rsid w:val="00C06C5F"/>
    <w:rsid w:val="00C11DB2"/>
    <w:rsid w:val="00C21343"/>
    <w:rsid w:val="00C3678E"/>
    <w:rsid w:val="00C42F33"/>
    <w:rsid w:val="00C43BE0"/>
    <w:rsid w:val="00C704E4"/>
    <w:rsid w:val="00C7241D"/>
    <w:rsid w:val="00C728B9"/>
    <w:rsid w:val="00C81904"/>
    <w:rsid w:val="00C83416"/>
    <w:rsid w:val="00C9265F"/>
    <w:rsid w:val="00CB6214"/>
    <w:rsid w:val="00CB79BF"/>
    <w:rsid w:val="00CC0BF5"/>
    <w:rsid w:val="00CC2B3F"/>
    <w:rsid w:val="00CC2E43"/>
    <w:rsid w:val="00CC3717"/>
    <w:rsid w:val="00CC42B4"/>
    <w:rsid w:val="00CE1E31"/>
    <w:rsid w:val="00CF0EF9"/>
    <w:rsid w:val="00D05555"/>
    <w:rsid w:val="00D151F0"/>
    <w:rsid w:val="00D21C33"/>
    <w:rsid w:val="00D22D37"/>
    <w:rsid w:val="00D34F52"/>
    <w:rsid w:val="00D35297"/>
    <w:rsid w:val="00D37A79"/>
    <w:rsid w:val="00D4297A"/>
    <w:rsid w:val="00D46892"/>
    <w:rsid w:val="00D5272F"/>
    <w:rsid w:val="00D52E76"/>
    <w:rsid w:val="00D55072"/>
    <w:rsid w:val="00D56337"/>
    <w:rsid w:val="00D6215B"/>
    <w:rsid w:val="00D6438B"/>
    <w:rsid w:val="00D701F6"/>
    <w:rsid w:val="00D7200D"/>
    <w:rsid w:val="00D84C65"/>
    <w:rsid w:val="00D910DA"/>
    <w:rsid w:val="00D920FC"/>
    <w:rsid w:val="00D96878"/>
    <w:rsid w:val="00DA1AF8"/>
    <w:rsid w:val="00DA27CD"/>
    <w:rsid w:val="00DA616A"/>
    <w:rsid w:val="00DC42F6"/>
    <w:rsid w:val="00DC4672"/>
    <w:rsid w:val="00DD3182"/>
    <w:rsid w:val="00DD67A0"/>
    <w:rsid w:val="00DD6DDC"/>
    <w:rsid w:val="00DE75AC"/>
    <w:rsid w:val="00DF679B"/>
    <w:rsid w:val="00E27C59"/>
    <w:rsid w:val="00E32FB1"/>
    <w:rsid w:val="00E33C10"/>
    <w:rsid w:val="00E348DE"/>
    <w:rsid w:val="00E428BF"/>
    <w:rsid w:val="00E5586E"/>
    <w:rsid w:val="00E65472"/>
    <w:rsid w:val="00E7067A"/>
    <w:rsid w:val="00E71FA0"/>
    <w:rsid w:val="00E819FC"/>
    <w:rsid w:val="00E85708"/>
    <w:rsid w:val="00E934E0"/>
    <w:rsid w:val="00EA694C"/>
    <w:rsid w:val="00EB0B25"/>
    <w:rsid w:val="00EB0E94"/>
    <w:rsid w:val="00EE14A4"/>
    <w:rsid w:val="00EE3425"/>
    <w:rsid w:val="00EE64A9"/>
    <w:rsid w:val="00EF3DD4"/>
    <w:rsid w:val="00EF7B85"/>
    <w:rsid w:val="00F122EF"/>
    <w:rsid w:val="00F15440"/>
    <w:rsid w:val="00F22B33"/>
    <w:rsid w:val="00F305E1"/>
    <w:rsid w:val="00F30B9B"/>
    <w:rsid w:val="00F36FF3"/>
    <w:rsid w:val="00F43A81"/>
    <w:rsid w:val="00F62C2E"/>
    <w:rsid w:val="00F650F8"/>
    <w:rsid w:val="00F75BE2"/>
    <w:rsid w:val="00F80EF4"/>
    <w:rsid w:val="00F87400"/>
    <w:rsid w:val="00F91AED"/>
    <w:rsid w:val="00FA5D85"/>
    <w:rsid w:val="00FA6EC9"/>
    <w:rsid w:val="00FB16D5"/>
    <w:rsid w:val="00FD7FF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BC6448"/>
    <w:pPr>
      <w:keepNext/>
      <w:keepLines/>
      <w:spacing w:before="40" w:after="0"/>
      <w:outlineLvl w:val="3"/>
    </w:pPr>
    <w:rPr>
      <w:rFonts w:asciiTheme="majorHAnsi" w:eastAsiaTheme="majorEastAsia" w:hAnsiTheme="majorHAnsi" w:cstheme="majorBidi"/>
      <w:i/>
      <w:iCs/>
      <w:color w:val="76923C" w:themeColor="accent1" w:themeShade="BF"/>
    </w:rPr>
  </w:style>
  <w:style w:type="paragraph" w:styleId="Heading5">
    <w:name w:val="heading 5"/>
    <w:basedOn w:val="Normal"/>
    <w:next w:val="Normal"/>
    <w:link w:val="Heading5Char"/>
    <w:uiPriority w:val="9"/>
    <w:unhideWhenUsed/>
    <w:qFormat/>
    <w:rsid w:val="00BC6448"/>
    <w:pPr>
      <w:keepNext/>
      <w:keepLines/>
      <w:spacing w:before="40" w:after="0"/>
      <w:outlineLvl w:val="4"/>
    </w:pPr>
    <w:rPr>
      <w:rFonts w:asciiTheme="majorHAnsi" w:eastAsiaTheme="majorEastAsia" w:hAnsiTheme="majorHAnsi" w:cstheme="majorBidi"/>
      <w:color w:val="76923C" w:themeColor="accent1" w:themeShade="BF"/>
    </w:rPr>
  </w:style>
  <w:style w:type="paragraph" w:styleId="Heading6">
    <w:name w:val="heading 6"/>
    <w:basedOn w:val="Normal"/>
    <w:next w:val="Normal"/>
    <w:link w:val="Heading6Char"/>
    <w:uiPriority w:val="9"/>
    <w:unhideWhenUsed/>
    <w:qFormat/>
    <w:rsid w:val="00985BA4"/>
    <w:pPr>
      <w:keepNext/>
      <w:keepLines/>
      <w:spacing w:before="40" w:after="0"/>
      <w:outlineLvl w:val="5"/>
    </w:pPr>
    <w:rPr>
      <w:rFonts w:asciiTheme="majorHAnsi" w:eastAsiaTheme="majorEastAsia" w:hAnsiTheme="majorHAnsi" w:cstheme="majorBidi"/>
      <w:color w:val="4E61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 w:type="character" w:customStyle="1" w:styleId="Heading4Char">
    <w:name w:val="Heading 4 Char"/>
    <w:basedOn w:val="DefaultParagraphFont"/>
    <w:link w:val="Heading4"/>
    <w:uiPriority w:val="9"/>
    <w:rsid w:val="00BC6448"/>
    <w:rPr>
      <w:rFonts w:asciiTheme="majorHAnsi" w:eastAsiaTheme="majorEastAsia" w:hAnsiTheme="majorHAnsi" w:cstheme="majorBidi"/>
      <w:i/>
      <w:iCs/>
      <w:color w:val="76923C" w:themeColor="accent1" w:themeShade="BF"/>
    </w:rPr>
  </w:style>
  <w:style w:type="character" w:customStyle="1" w:styleId="Heading5Char">
    <w:name w:val="Heading 5 Char"/>
    <w:basedOn w:val="DefaultParagraphFont"/>
    <w:link w:val="Heading5"/>
    <w:uiPriority w:val="9"/>
    <w:rsid w:val="00BC6448"/>
    <w:rPr>
      <w:rFonts w:asciiTheme="majorHAnsi" w:eastAsiaTheme="majorEastAsia" w:hAnsiTheme="majorHAnsi" w:cstheme="majorBidi"/>
      <w:color w:val="76923C" w:themeColor="accent1" w:themeShade="BF"/>
    </w:rPr>
  </w:style>
  <w:style w:type="character" w:customStyle="1" w:styleId="Heading6Char">
    <w:name w:val="Heading 6 Char"/>
    <w:basedOn w:val="DefaultParagraphFont"/>
    <w:link w:val="Heading6"/>
    <w:uiPriority w:val="9"/>
    <w:rsid w:val="00985BA4"/>
    <w:rPr>
      <w:rFonts w:asciiTheme="majorHAnsi" w:eastAsiaTheme="majorEastAsia" w:hAnsiTheme="majorHAnsi" w:cstheme="majorBidi"/>
      <w:color w:val="4E6128" w:themeColor="accent1" w:themeShade="7F"/>
    </w:rPr>
  </w:style>
  <w:style w:type="paragraph" w:styleId="NoSpacing">
    <w:name w:val="No Spacing"/>
    <w:uiPriority w:val="1"/>
    <w:qFormat/>
    <w:rsid w:val="008E533F"/>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465076481">
      <w:bodyDiv w:val="1"/>
      <w:marLeft w:val="0"/>
      <w:marRight w:val="0"/>
      <w:marTop w:val="0"/>
      <w:marBottom w:val="0"/>
      <w:divBdr>
        <w:top w:val="none" w:sz="0" w:space="0" w:color="auto"/>
        <w:left w:val="none" w:sz="0" w:space="0" w:color="auto"/>
        <w:bottom w:val="none" w:sz="0" w:space="0" w:color="auto"/>
        <w:right w:val="none" w:sz="0" w:space="0" w:color="auto"/>
      </w:divBdr>
    </w:div>
    <w:div w:id="1486317833">
      <w:bodyDiv w:val="1"/>
      <w:marLeft w:val="0"/>
      <w:marRight w:val="0"/>
      <w:marTop w:val="0"/>
      <w:marBottom w:val="0"/>
      <w:divBdr>
        <w:top w:val="none" w:sz="0" w:space="0" w:color="auto"/>
        <w:left w:val="none" w:sz="0" w:space="0" w:color="auto"/>
        <w:bottom w:val="none" w:sz="0" w:space="0" w:color="auto"/>
        <w:right w:val="none" w:sz="0" w:space="0" w:color="auto"/>
      </w:divBdr>
    </w:div>
    <w:div w:id="1523782233">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568612870">
      <w:bodyDiv w:val="1"/>
      <w:marLeft w:val="0"/>
      <w:marRight w:val="0"/>
      <w:marTop w:val="0"/>
      <w:marBottom w:val="0"/>
      <w:divBdr>
        <w:top w:val="none" w:sz="0" w:space="0" w:color="auto"/>
        <w:left w:val="none" w:sz="0" w:space="0" w:color="auto"/>
        <w:bottom w:val="none" w:sz="0" w:space="0" w:color="auto"/>
        <w:right w:val="none" w:sz="0" w:space="0" w:color="auto"/>
      </w:divBdr>
    </w:div>
    <w:div w:id="1775246206">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Props1.xml><?xml version="1.0" encoding="utf-8"?>
<ds:datastoreItem xmlns:ds="http://schemas.openxmlformats.org/officeDocument/2006/customXml" ds:itemID="{4F5E5956-F3C7-4E5B-870A-4FF36AEA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3.xml><?xml version="1.0" encoding="utf-8"?>
<ds:datastoreItem xmlns:ds="http://schemas.openxmlformats.org/officeDocument/2006/customXml" ds:itemID="{EE088567-B568-4ABF-AE29-50E281C652ED}">
  <ds:schemaRefs>
    <ds:schemaRef ds:uri="e1240fe2-0797-4a50-b9ac-fc8f06ee456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23d7957-f170-4569-80e5-8e63f731f6a0"/>
    <ds:schemaRef ds:uri="dac60d7d-6810-499e-b06f-355bacc8a0e8"/>
    <ds:schemaRef ds:uri="f5045d0b-2340-4a13-9312-226db3bb5f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10214</Characters>
  <Application>Microsoft Office Word</Application>
  <DocSecurity>0</DocSecurity>
  <Lines>164</Lines>
  <Paragraphs>85</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3</cp:revision>
  <cp:lastPrinted>2013-11-20T20:50:00Z</cp:lastPrinted>
  <dcterms:created xsi:type="dcterms:W3CDTF">2016-12-21T03:57:00Z</dcterms:created>
  <dcterms:modified xsi:type="dcterms:W3CDTF">2016-12-21T03:59:00Z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